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PROGRAM INSTRUKTAŻU STANOWISKOWEGO PRZY PRACY Z CHEMIĄ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/ grupa stanowisk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Instruktaż stanowiskowy poprzedza dopuszczenie do pracy z czynnikami chemicznymi i kończy się sprawdzeniem wiadomości oraz umiejętności.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237(3) i art. 237(4) Kodeksu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 instruktażu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Czynniki chemiczne na stanowisku i ich zagrożenia; jak czytać kartę charakterystyki i etykietę CLP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Bezpieczne stosowanie, praca z wentylacją, dobór i użycie środków ochrony indywidualnej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Zasady magazynowania, oznakowania i zakaz mieszania substancji niezgodnych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Postępowanie przy rozlaniu lub uwolnieniu oraz pierwsza pomoc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Higiena pracy i obowiązek zgłaszania nieprawidłowości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Czas trwania i osoba prowadząca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sprawdzenia wiadomości i umiejętności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Instruktazu Stanowiskowego</dc:title>
  <dc:creator>NEW PROJECT Andrzej Brzeziński</dc:creator>
  <dc:description>Wzór z pakietu informowania i szkolenia w zakresie czynników chemicznych. Stan prawny w stopce dokumentu.</dc:description>
  <cp:lastModifiedBy>Un-named</cp:lastModifiedBy>
  <cp:revision>1</cp:revision>
  <dcterms:created xsi:type="dcterms:W3CDTF">2026-08-30T09:57:08.742Z</dcterms:created>
  <dcterms:modified xsi:type="dcterms:W3CDTF">2026-08-30T09:57:08.742Z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