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INSTRUKCJA UDZIELANIA PIERWSZEJ POMOCY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do wywieszenia przy apteczce i w punkcie pierwszej pomocy, § 44 ust. 4 rozporządzenia oraz art. 237⁴ § 2 Kodeksu pracy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Zanim podejdziesz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Sprawdź, czy miejsce jest bezpieczne dla Ciebie. Ratownik, który sam stanie się poszkodowanym, nikomu nie pomoże.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Wyłącz zasilanie, zatrzymaj maszynę, odsuń źródło zagrożenia, jeżeli da się to zrobić bezpiecznie.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Zawołaj kogoś do pomocy. Jedna osoba dzwoni, druga udziela pomocy.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Wezwanie pomocy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Dzwoniąc pod 112 albo 999, podaj kolejno: gdzie, co się stało, ilu jest poszkodowanych, w jakim są stanie, kto dzwoni i pod jaki numer można oddzwonić. Nie rozłączaj się pierwszy.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Adres, pod który ma przyjechać karetka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Wejście i osoba, która skieruje służby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Postępowanie w najczęstszych sytuacjach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900"/>
        <w:gridCol w:w="4000"/>
        <w:gridCol w:w="3126"/>
      </w:tblGrid>
      <w:tr>
        <w:trPr>
          <w:tblHeader/>
        </w:trPr>
        <w:tc>
          <w:tcPr>
            <w:tcW w:type="dxa" w:w="19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Sytuacja</w:t>
            </w:r>
          </w:p>
        </w:tc>
        <w:tc>
          <w:tcPr>
            <w:tcW w:type="dxa" w:w="4000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Co robić</w:t>
            </w:r>
          </w:p>
        </w:tc>
        <w:tc>
          <w:tcPr>
            <w:tcW w:type="dxa" w:w="3126"/>
            <w:shd w:fill="0F172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7"/>
                <w:szCs w:val="17"/>
              </w:rPr>
              <w:t xml:space="preserve">Czego nie robić</w:t>
            </w:r>
          </w:p>
        </w:tc>
      </w:tr>
      <w:tr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Poszkodowany nie oddycha</w:t>
            </w:r>
          </w:p>
        </w:tc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Wezwij pomoc, rozpocznij uciśnięcia klatki piersiowej, użyj defibrylatora, jeżeli jest dostępny</w:t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przerywaj do czasu przyjazdu służb albo powrotu oddechu</w:t>
            </w:r>
          </w:p>
        </w:tc>
      </w:tr>
      <w:tr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Krwotok</w:t>
            </w:r>
          </w:p>
        </w:tc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Uciśnij ranę jałowym opatrunkiem, unieś kończynę, załóż opatrunek uciskowy</w:t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usuwaj ciała obcego tkwiącego w ranie</w:t>
            </w:r>
          </w:p>
        </w:tc>
      </w:tr>
      <w:tr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Oparzenie</w:t>
            </w:r>
          </w:p>
        </w:tc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Chłodź bieżącą letnią wodą kilkanaście minut, osłoń jałowym opatrunkiem</w:t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przekłuwaj pęcherzy, nie smaruj tłuszczem</w:t>
            </w:r>
          </w:p>
        </w:tc>
      </w:tr>
      <w:tr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Podejrzenie urazu kręgosłupa</w:t>
            </w:r>
          </w:p>
        </w:tc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przemieszczaj poszkodowanego, zabezpiecz i czekaj na służby</w:t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sadzaj i nie stawiaj poszkodowanego</w:t>
            </w:r>
          </w:p>
        </w:tc>
      </w:tr>
      <w:tr>
        <w:tc>
          <w:tcPr>
            <w:tcW w:type="dxa" w:w="19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Zachłyśnięcie</w:t>
            </w:r>
          </w:p>
        </w:tc>
        <w:tc>
          <w:tcPr>
            <w:tcW w:type="dxa" w:w="4000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Pochyl poszkodowanego, uderz pięć razy między łopatki, wykonaj uciśnięcia nadbrzusza</w:t>
            </w:r>
          </w:p>
        </w:tc>
        <w:tc>
          <w:tcPr>
            <w:tcW w:type="dxa" w:w="3126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left"/>
            </w:pPr>
            <w:r>
              <w:rPr>
                <w:rFonts w:ascii="Calibri" w:cs="Calibri" w:eastAsia="Calibri" w:hAnsi="Calibri"/>
                <w:sz w:val="17"/>
                <w:szCs w:val="17"/>
              </w:rPr>
              <w:t xml:space="preserve">Nie wkładaj palców do gardła w poszukiwaniu ciała obcego</w:t>
            </w:r>
          </w:p>
        </w:tc>
      </w:tr>
    </w:tbl>
    <w:p/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 zdarzeniu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Zgłoś zdarzenie przełożonemu, nawet jeżeli poszkodowany wrócił do pracy.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Zabezpiecz miejsce zdarzenia do czasu oględzin zespołu powypadkowego.</w:t>
      </w:r>
    </w:p>
    <w:p>
      <w:pPr>
        <w:spacing w:after="80"/>
        <w:ind w:left="340" w:hanging="200"/>
      </w:pPr>
      <w:r>
        <w:rPr>
          <w:rFonts w:ascii="Calibri" w:cs="Calibri" w:eastAsia="Calibri" w:hAnsi="Calibri"/>
          <w:sz w:val="22"/>
          <w:szCs w:val="22"/>
        </w:rPr>
        <w:t xml:space="preserve">•  </w:t>
      </w:r>
      <w:r>
        <w:rPr>
          <w:rFonts w:ascii="Calibri" w:cs="Calibri" w:eastAsia="Calibri" w:hAnsi="Calibri"/>
          <w:sz w:val="22"/>
          <w:szCs w:val="22"/>
        </w:rPr>
        <w:t xml:space="preserve">Uzupełnij zużyte wyposażenie apteczki i zgłoś to osobie odpowiedzialnej.</w:t>
      </w:r>
    </w:p>
    <w:p/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F59E0B" w:sz="4"/>
              <w:left w:val="single" w:color="F59E0B" w:sz="24"/>
              <w:bottom w:val="single" w:color="F59E0B" w:sz="4"/>
              <w:right w:val="single" w:color="F59E0B" w:sz="4"/>
            </w:tcBorders>
            <w:shd w:fill="FFF7E6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8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Instrukcja jest materiałem pomocniczym i nie zastępuje szkolenia. Osoby wyznaczone do udzielania pierwszej pomocy muszą przejść szkolenie, którego zakres odpowiada zagrożeniom występującym w zakładzie (art. 209¹ § 3 Kodeksu pracy).</w:t>
            </w:r>
          </w:p>
          <w:p>
            <w:pPr>
              <w:spacing w:after="0"/>
            </w:pPr>
            <w:r>
              <w:rPr>
                <w:rFonts w:ascii="Calibri" w:cs="Calibri" w:eastAsia="Calibri" w:hAnsi="Calibri"/>
                <w:i/>
                <w:iCs/>
                <w:sz w:val="18"/>
                <w:szCs w:val="18"/>
              </w:rPr>
              <w:t xml:space="preserve">Treść dostosuj do swojego zakładu. Instrukcja opisująca zagrożenia, których u Ciebie nie ma, i milcząca o tych, które występują, nie spełnia wymogu z art. 237⁴ § 2 Kodeksu pracy.</w:t>
            </w:r>
          </w:p>
        </w:tc>
      </w:tr>
    </w:tbl>
    <w:p/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zatwierdzenia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Zatwierdził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1.0  | 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Udzielania Pierwszej Pomocy</dc:title>
  <dc:subject>Pierwsza pomoc w zakładzie pracy: apteczki, punkty pierwszej pomocy i wyznaczeni pracownicy</dc:subject>
  <dc:creator>NEW PROJECT Andrzej Brzeziński</dc:creator>
  <cp:keywords>pierwsza pomoc, apteczka, punkt pierwszej pomocy, BHP, wyznaczeni pracownicy</cp:keywords>
  <dc:description>Wzór dokumentacji pierwszej pomocy. Stan prawny podany w stopce dokumentu. https://newproject360.pl/procedura-powypadkowa-ab/</dc:description>
  <cp:lastModifiedBy>NEW PROJECT Andrzej Brzeziński</cp:lastModifiedBy>
  <cp:revision>1</cp:revision>
  <dcterms:created xsi:type="dcterms:W3CDTF">2026-08-22T17:01:24.620Z</dcterms:created>
  <dcterms:modified xsi:type="dcterms:W3CDTF">2026-08-22T17:01:24.620Z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