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/ nazwa i adres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Dla osób objętych ubezpieczeniem wypadkowym niebędących pracownikami (m.in. umowy zlecenia) - art. 3 ust. 3 ustawy z 30.10.2002 r. oraz rozporządzenie w sprawie trybu uznawania zdarzenia za wypadek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I. Dane identyfikacyjne podmiotu sporządzającego kartę (płatnika składek)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Nazwa i adres podmiotu: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NIP / REGON: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II. Dane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nazwisko, PESEL (lub dokument tożsamości):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Tytuł ubezpieczenia wypadkowego (np. umowa zlecenia z dnia):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III. Informacje o wypadku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Data, godzina i miejsce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Okoliczności i przebieg zdarzenia (w tym informacje od poszkodowanego i świadków):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Świadkowie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IV. Kwalifikacja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Zdarzenie UZNAJE SIĘ / NIE UZNAJE SIĘ (niepotrzebne skreślić) za wypadek przy wykonywaniu pracy na podstawie tytułu ubezpieczenia, co uzasadnia się następująco: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Stwierdzono, że wyłączną przyczyną wypadku było udowodnione naruszenie przez poszkodowanego przepisów o ochronie życia i zdrowia (umyślnie lub wskutek rażącego niedbalstwa) albo stan nietrzeźwości / środki odurzające (jeżeli tak - wskazać dowody):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V. Sporządzenie karty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Kartę sporządzono w terminie 14 dni od zawiadomienia o wypadku, w dwóch egzemplarzach (dla poszkodowanego i sporządzającego). Poszkodowanego pouczono o prawie zgłoszenia uwag i zastrzeżeń do ustaleń zawartych w karcie.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(data, imię i nazwisko oraz podpis sporządzającego)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 / członka rodziny)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Karta Wypadku</dc:title>
  <dc:subject>Wypadek przy pracy: postępowanie powypadkowe pracodawcy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2026-08-20T19:04:26.429Z</dcterms:created>
  <dcterms:modified xsi:type="dcterms:W3CDTF">2026-08-20T19:04:26.429Z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