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tabs>
          <w:tab w:val="right" w:pos="9026"/>
        </w:tabs>
        <w:spacing w:after="6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(pieczęć podmiotu organizującego)</w:t>
      </w:r>
      <w:r>
        <w:rPr>
          <w:rFonts w:ascii="Calibri" w:cs="Calibri" w:eastAsia="Calibri" w:hAnsi="Calibri"/>
        </w:rPr>
        <w:t xml:space="preserve">	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(miejscowość, data)</w:t>
      </w:r>
    </w:p>
    <w:p>
      <w:pPr>
        <w:tabs>
          <w:tab w:val="right" w:pos="9026" w:leader="dot"/>
        </w:tabs>
        <w:spacing w:after="40"/>
      </w:pPr>
      <w:r>
        <w:rPr>
          <w:rFonts w:ascii="Calibri" w:cs="Calibri" w:eastAsia="Calibri" w:hAnsi="Calibri"/>
          <w:sz w:val="22"/>
          <w:szCs w:val="22"/>
        </w:rPr>
        <w:t xml:space="preserve">................................................................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p>
      <w:pPr>
        <w:pStyle w:val="Heading1"/>
        <w:spacing w:after="60" w:before="12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PROTOKÓŁ USTALENIA OKOLICZNOŚCI I PRZYCZYN WYPADKU</w:t>
      </w:r>
    </w:p>
    <w:p>
      <w:pPr>
        <w:spacing w:after="240"/>
        <w:jc w:val="center"/>
      </w:pPr>
      <w:r>
        <w:rPr>
          <w:rFonts w:ascii="Calibri" w:cs="Calibri" w:eastAsia="Calibri" w:hAnsi="Calibri"/>
          <w:i/>
          <w:iCs/>
          <w:color w:val="595959"/>
          <w:sz w:val="18"/>
          <w:szCs w:val="18"/>
        </w:rPr>
        <w:t xml:space="preserve">Dokumentacja wypadku dołączana do wniosku o świadczenia. Podstawa: art. 11 ust. 1 ustawy z 30.10.2002 r. o zaopatrzeniu w szczególnych okolicznościach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F59E0B" w:sz="4"/>
              <w:left w:val="single" w:color="F59E0B" w:sz="24"/>
              <w:bottom w:val="single" w:color="F59E0B" w:sz="4"/>
              <w:right w:val="single" w:color="F59E0B" w:sz="4"/>
            </w:tcBorders>
            <w:shd w:fill="FFF7E6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8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JAK KORZYSTAĆ Z TEGO WZORU: ustawa nie przewiduje urzędowego formularza protokołu, dlatego dokumentację kompletuje się samodzielnie. Ten wzór odpowiada na pytania, które musi rozstrzygnąć ZUS, aby wydać decyzję.</w:t>
            </w:r>
          </w:p>
          <w:p>
            <w:pPr>
              <w:spacing w:after="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Fragmenty w ramkach, takie jak ta, są instrukcją i przed podpisaniem protokołu należy je usunąć.</w:t>
            </w:r>
          </w:p>
        </w:tc>
      </w:tr>
    </w:tbl>
    <w:p>
      <w:pPr>
        <w:spacing w:after="80" w:before="160"/>
      </w:pPr>
      <w:r>
        <w:rPr>
          <w:rFonts w:ascii="Calibri" w:cs="Calibri" w:eastAsia="Calibri" w:hAnsi="Calibri"/>
          <w:b/>
          <w:bCs/>
          <w:color w:val="0F172A"/>
          <w:sz w:val="22"/>
          <w:szCs w:val="22"/>
        </w:rPr>
        <w:t xml:space="preserve">1. </w:t>
      </w:r>
      <w:r>
        <w:rPr>
          <w:rFonts w:ascii="Calibri" w:cs="Calibri" w:eastAsia="Calibri" w:hAnsi="Calibri"/>
          <w:b/>
          <w:bCs/>
          <w:sz w:val="22"/>
          <w:szCs w:val="22"/>
        </w:rPr>
        <w:t xml:space="preserve">Podmiot organizujący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Nazwa i adres: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Osoba sporządzająca protokół, stanowisko lub funkcja: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Data sporządzenia protokołu: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spacing w:after="80" w:before="160"/>
      </w:pPr>
      <w:r>
        <w:rPr>
          <w:rFonts w:ascii="Calibri" w:cs="Calibri" w:eastAsia="Calibri" w:hAnsi="Calibri"/>
          <w:b/>
          <w:bCs/>
          <w:color w:val="0F172A"/>
          <w:sz w:val="22"/>
          <w:szCs w:val="22"/>
        </w:rPr>
        <w:t xml:space="preserve">2. </w:t>
      </w:r>
      <w:r>
        <w:rPr>
          <w:rFonts w:ascii="Calibri" w:cs="Calibri" w:eastAsia="Calibri" w:hAnsi="Calibri"/>
          <w:b/>
          <w:bCs/>
          <w:sz w:val="22"/>
          <w:szCs w:val="22"/>
        </w:rPr>
        <w:t xml:space="preserve">Poszkodowany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Imię i nazwisko: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PESEL, data urodzenia: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Adres zamieszkania: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spacing w:after="80" w:before="160"/>
      </w:pPr>
      <w:r>
        <w:rPr>
          <w:rFonts w:ascii="Calibri" w:cs="Calibri" w:eastAsia="Calibri" w:hAnsi="Calibri"/>
          <w:b/>
          <w:bCs/>
          <w:color w:val="0F172A"/>
          <w:sz w:val="22"/>
          <w:szCs w:val="22"/>
        </w:rPr>
        <w:t xml:space="preserve">3. </w:t>
      </w:r>
      <w:r>
        <w:rPr>
          <w:rFonts w:ascii="Calibri" w:cs="Calibri" w:eastAsia="Calibri" w:hAnsi="Calibri"/>
          <w:b/>
          <w:bCs/>
          <w:sz w:val="22"/>
          <w:szCs w:val="22"/>
        </w:rPr>
        <w:t xml:space="preserve">Podstawa wykonywania czynności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Rodzaj podstawy (porozumienie wolontariackie, zajęcia, praktyka, funkcja publiczna, inna):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Data zawarcia porozumienia albo rozpoczęcia zajęć: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Zakres wykonywanych świadczeń albo czynności: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Przy wolontariacie: czy świadczenia trwały dłużej niż 30 dni: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F59E0B" w:sz="4"/>
              <w:left w:val="single" w:color="F59E0B" w:sz="24"/>
              <w:bottom w:val="single" w:color="F59E0B" w:sz="4"/>
              <w:right w:val="single" w:color="F59E0B" w:sz="4"/>
            </w:tcBorders>
            <w:shd w:fill="FFF7E6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Przy wolontariacie trwającym nie dłużej niż 30 dni korzystający ma obowiązek zapewnić ubezpieczenie NNW. Zaopatrzenie z budżetu państwa wchodzi w grę przy świadczeniach dłuższych niż 30 dni.</w:t>
            </w:r>
          </w:p>
        </w:tc>
      </w:tr>
    </w:tbl>
    <w:p>
      <w:pPr>
        <w:spacing w:after="80" w:before="160"/>
      </w:pPr>
      <w:r>
        <w:rPr>
          <w:rFonts w:ascii="Calibri" w:cs="Calibri" w:eastAsia="Calibri" w:hAnsi="Calibri"/>
          <w:b/>
          <w:bCs/>
          <w:color w:val="0F172A"/>
          <w:sz w:val="22"/>
          <w:szCs w:val="22"/>
        </w:rPr>
        <w:t xml:space="preserve">4. </w:t>
      </w:r>
      <w:r>
        <w:rPr>
          <w:rFonts w:ascii="Calibri" w:cs="Calibri" w:eastAsia="Calibri" w:hAnsi="Calibri"/>
          <w:b/>
          <w:bCs/>
          <w:sz w:val="22"/>
          <w:szCs w:val="22"/>
        </w:rPr>
        <w:t xml:space="preserve">Kwalifikacja zdarzenia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Zdarzenie nastąpiło w okoliczności wskazanej w art. 2 ust. 1 pkt ......... ustawy, to jest: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spacing w:after="80" w:before="160"/>
      </w:pPr>
      <w:r>
        <w:rPr>
          <w:rFonts w:ascii="Calibri" w:cs="Calibri" w:eastAsia="Calibri" w:hAnsi="Calibri"/>
          <w:b/>
          <w:bCs/>
          <w:color w:val="0F172A"/>
          <w:sz w:val="22"/>
          <w:szCs w:val="22"/>
        </w:rPr>
        <w:t xml:space="preserve">5. </w:t>
      </w:r>
      <w:r>
        <w:rPr>
          <w:rFonts w:ascii="Calibri" w:cs="Calibri" w:eastAsia="Calibri" w:hAnsi="Calibri"/>
          <w:b/>
          <w:bCs/>
          <w:sz w:val="22"/>
          <w:szCs w:val="22"/>
        </w:rPr>
        <w:t xml:space="preserve">Czas i miejsce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Data i godzina wypadku: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Dokładne miejsce zdarzenia: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spacing w:after="80" w:before="160"/>
      </w:pPr>
      <w:r>
        <w:rPr>
          <w:rFonts w:ascii="Calibri" w:cs="Calibri" w:eastAsia="Calibri" w:hAnsi="Calibri"/>
          <w:b/>
          <w:bCs/>
          <w:color w:val="0F172A"/>
          <w:sz w:val="22"/>
          <w:szCs w:val="22"/>
        </w:rPr>
        <w:t xml:space="preserve">6. </w:t>
      </w:r>
      <w:r>
        <w:rPr>
          <w:rFonts w:ascii="Calibri" w:cs="Calibri" w:eastAsia="Calibri" w:hAnsi="Calibri"/>
          <w:b/>
          <w:bCs/>
          <w:sz w:val="22"/>
          <w:szCs w:val="22"/>
        </w:rPr>
        <w:t xml:space="preserve">Okoliczności i przyczyny wypadku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F59E0B" w:sz="4"/>
              <w:left w:val="single" w:color="F59E0B" w:sz="24"/>
              <w:bottom w:val="single" w:color="F59E0B" w:sz="4"/>
              <w:right w:val="single" w:color="F59E0B" w:sz="4"/>
            </w:tcBorders>
            <w:shd w:fill="FFF7E6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Opis powinien odpowiadać na pytania: kto, co, gdzie, kiedy, w jaki sposób i w jakich warunkach. Należy oddzielić fakty od ocen oraz wskazać przyczyny techniczne, organizacyjne i ludzkie.</w:t>
            </w:r>
          </w:p>
        </w:tc>
      </w:tr>
    </w:tbl>
    <w:p>
      <w:pPr>
        <w:spacing w:after="80" w:before="160"/>
      </w:pPr>
      <w:r>
        <w:rPr>
          <w:rFonts w:ascii="Calibri" w:cs="Calibri" w:eastAsia="Calibri" w:hAnsi="Calibri"/>
          <w:b/>
          <w:bCs/>
          <w:color w:val="0F172A"/>
          <w:sz w:val="22"/>
          <w:szCs w:val="22"/>
        </w:rPr>
        <w:t xml:space="preserve">7. </w:t>
      </w:r>
      <w:r>
        <w:rPr>
          <w:rFonts w:ascii="Calibri" w:cs="Calibri" w:eastAsia="Calibri" w:hAnsi="Calibri"/>
          <w:b/>
          <w:bCs/>
          <w:sz w:val="22"/>
          <w:szCs w:val="22"/>
        </w:rPr>
        <w:t xml:space="preserve">Warunki wykonywania czynności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Stan miejsca, oświetlenie, podłoże, warunki atmosferyczne: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Używany sprzęt i jego stan techniczny: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Przekazane środki ochrony indywidualnej: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Czy przeprowadzono instruktaż lub przekazano informację o ryzyku, kiedy i przez kogo: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spacing w:after="80" w:before="160"/>
      </w:pPr>
      <w:r>
        <w:rPr>
          <w:rFonts w:ascii="Calibri" w:cs="Calibri" w:eastAsia="Calibri" w:hAnsi="Calibri"/>
          <w:b/>
          <w:bCs/>
          <w:color w:val="0F172A"/>
          <w:sz w:val="22"/>
          <w:szCs w:val="22"/>
        </w:rPr>
        <w:t xml:space="preserve">8. </w:t>
      </w:r>
      <w:r>
        <w:rPr>
          <w:rFonts w:ascii="Calibri" w:cs="Calibri" w:eastAsia="Calibri" w:hAnsi="Calibri"/>
          <w:b/>
          <w:bCs/>
          <w:sz w:val="22"/>
          <w:szCs w:val="22"/>
        </w:rPr>
        <w:t xml:space="preserve">Skutki zdarzenia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Rodzaj i umiejscowienie urazu: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Udzielona pomoc i placówka medyczna: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Okres niezdolności do pracy lub nauki, jeżeli znany: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spacing w:after="80" w:before="160"/>
      </w:pPr>
      <w:r>
        <w:rPr>
          <w:rFonts w:ascii="Calibri" w:cs="Calibri" w:eastAsia="Calibri" w:hAnsi="Calibri"/>
          <w:b/>
          <w:bCs/>
          <w:color w:val="0F172A"/>
          <w:sz w:val="22"/>
          <w:szCs w:val="22"/>
        </w:rPr>
        <w:t xml:space="preserve">9. </w:t>
      </w:r>
      <w:r>
        <w:rPr>
          <w:rFonts w:ascii="Calibri" w:cs="Calibri" w:eastAsia="Calibri" w:hAnsi="Calibri"/>
          <w:b/>
          <w:bCs/>
          <w:sz w:val="22"/>
          <w:szCs w:val="22"/>
        </w:rPr>
        <w:t xml:space="preserve">Świadkowie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1)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spacing w:after="12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(imię i nazwisko, adres zamieszkania)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2)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spacing w:after="80" w:before="160"/>
      </w:pPr>
      <w:r>
        <w:rPr>
          <w:rFonts w:ascii="Calibri" w:cs="Calibri" w:eastAsia="Calibri" w:hAnsi="Calibri"/>
          <w:b/>
          <w:bCs/>
          <w:color w:val="0F172A"/>
          <w:sz w:val="22"/>
          <w:szCs w:val="22"/>
        </w:rPr>
        <w:t xml:space="preserve">10. </w:t>
      </w:r>
      <w:r>
        <w:rPr>
          <w:rFonts w:ascii="Calibri" w:cs="Calibri" w:eastAsia="Calibri" w:hAnsi="Calibri"/>
          <w:b/>
          <w:bCs/>
          <w:sz w:val="22"/>
          <w:szCs w:val="22"/>
        </w:rPr>
        <w:t xml:space="preserve">Okoliczności mogące wyłączać prawo do świadczeń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Czy zachodzą przesłanki z art. 6 ustawy, to jest wina umyślna albo rażące niedbalstwo poszkodowanego, albo stan nietrzeźwości lub wpływ środków odurzających udokumentowany przez policję lub prokuraturę: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spacing w:after="80" w:before="160"/>
      </w:pPr>
      <w:r>
        <w:rPr>
          <w:rFonts w:ascii="Calibri" w:cs="Calibri" w:eastAsia="Calibri" w:hAnsi="Calibri"/>
          <w:b/>
          <w:bCs/>
          <w:color w:val="0F172A"/>
          <w:sz w:val="22"/>
          <w:szCs w:val="22"/>
        </w:rPr>
        <w:t xml:space="preserve">11. </w:t>
      </w:r>
      <w:r>
        <w:rPr>
          <w:rFonts w:ascii="Calibri" w:cs="Calibri" w:eastAsia="Calibri" w:hAnsi="Calibri"/>
          <w:b/>
          <w:bCs/>
          <w:sz w:val="22"/>
          <w:szCs w:val="22"/>
        </w:rPr>
        <w:t xml:space="preserve">Czynności organów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Czy w sprawie podejmowały czynności policja, prokuratura lub inne organy: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Sygnatura sprawy, jeżeli znana: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spacing w:after="80" w:before="160"/>
      </w:pPr>
      <w:r>
        <w:rPr>
          <w:rFonts w:ascii="Calibri" w:cs="Calibri" w:eastAsia="Calibri" w:hAnsi="Calibri"/>
          <w:b/>
          <w:bCs/>
          <w:color w:val="0F172A"/>
          <w:sz w:val="22"/>
          <w:szCs w:val="22"/>
        </w:rPr>
        <w:t xml:space="preserve">12. </w:t>
      </w:r>
      <w:r>
        <w:rPr>
          <w:rFonts w:ascii="Calibri" w:cs="Calibri" w:eastAsia="Calibri" w:hAnsi="Calibri"/>
          <w:b/>
          <w:bCs/>
          <w:sz w:val="22"/>
          <w:szCs w:val="22"/>
        </w:rPr>
        <w:t xml:space="preserve">Wykaz załączników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1)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2)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3)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tbl>
      <w:tblPr>
        <w:tblW w:type="dxa" w:w="9026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4513"/>
        <w:gridCol w:w="4513"/>
      </w:tblGrid>
      <w:tr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(data i podpis sporządzającego)</w:t>
            </w:r>
          </w:p>
        </w:tc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(data i podpis poszkodowanego)</w:t>
            </w:r>
          </w:p>
        </w:tc>
      </w:tr>
    </w:tbl>
    <w:p/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F59E0B" w:sz="4"/>
              <w:left w:val="single" w:color="F59E0B" w:sz="24"/>
              <w:bottom w:val="single" w:color="F59E0B" w:sz="4"/>
              <w:right w:val="single" w:color="F59E0B" w:sz="4"/>
            </w:tcBorders>
            <w:shd w:fill="FFF7E6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8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Protokół sporządza się co najmniej w dwóch egzemplarzach: jeden dla poszkodowanego, do dołączenia do wniosku do ZUS, drugi dla podmiotu organizującego.</w:t>
            </w:r>
          </w:p>
          <w:p>
            <w:pPr>
              <w:spacing w:after="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To ZUS dokonuje oceny okoliczności i przyczyn wypadku oraz wydaje decyzję. Protokół nie przesądza sprawy, ale jest podstawowym materiałem dowodowym.</w:t>
            </w:r>
          </w:p>
        </w:tc>
      </w:tr>
    </w:tbl>
    <w:sectPr>
      <w:footerReference w:type="default" r:id="rId7"/>
      <w:pgSz w:w="11906" w:h="16838" w:orient="portrait"/>
      <w:pgMar w:top="1080" w:right="1134" w:bottom="1080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A6A6A6" w:sz="4" w:space="4"/>
      </w:pBd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Wzór dokumentu: NEW PROJECT Andrzej Brzeziński  |  https://newproject360.pl/procedura-powypadkowa-ab/</w:t>
    </w:r>
  </w:p>
  <w:p>
    <w:pP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wersja 1.1  |  stan prawny na dzień 20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480" w:hanging="30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 Ustalenia Okoliczności i Przyczyn</dc:title>
  <dc:subject>Wypadek w szczególnych okolicznościach: wolontariusze, studenci, praktykanci</dc:subject>
  <dc:creator>NEW PROJECT Andrzej Brzeziński</dc:creator>
  <cp:keywords>wypadek przy pracy, protokół powypadkowy, karta wypadku, BHP, dokumentacja</cp:keywords>
  <dc:description>Wzór dokumentacji powypadkowej. Stan prawny podany w stopce dokumentu. https://newproject360.pl/procedura-powypadkowa-ab/</dc:description>
  <cp:lastModifiedBy>NEW PROJECT Andrzej Brzeziński</cp:lastModifiedBy>
  <cp:revision>1</cp:revision>
  <dcterms:created xsi:type="dcterms:W3CDTF">2026-08-22T13:15:12.266Z</dcterms:created>
  <dcterms:modified xsi:type="dcterms:W3CDTF">2026-08-22T13:15:12.266Z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