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80" w:before="320"/>
      </w:pPr>
      <w:r>
        <w:rPr>
          <w:rFonts w:ascii="Calibri" w:cs="Calibri" w:eastAsia="Calibri" w:hAnsi="Calibri"/>
          <w:b/>
          <w:bCs/>
          <w:i w:val="false"/>
          <w:iCs w:val="false"/>
          <w:color w:val="0F172A"/>
          <w:sz w:val="28"/>
          <w:szCs w:val="28"/>
        </w:rPr>
        <w:t xml:space="preserve">PROGRAM SZKOLENIA OKRESOWEGO</w:t>
      </w:r>
    </w:p>
    <w:p>
      <w:pPr>
        <w:spacing w:after="130" w:line="30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Stanowiska administracyjno-biurowe, forma: samokształcenie kierowane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Pracodawca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Organizator szkolenia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opracowania programu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</w:t>
      </w:r>
    </w:p>
    <w:p>
      <w:pPr>
        <w:spacing w:after="110" w:before="240"/>
      </w:pPr>
      <w:r>
        <w:rPr>
          <w:rFonts w:ascii="Calibri" w:cs="Calibri" w:eastAsia="Calibri" w:hAnsi="Calibri"/>
          <w:b/>
          <w:bCs/>
          <w:i w:val="false"/>
          <w:iCs w:val="false"/>
          <w:color w:val="0F172A"/>
          <w:sz w:val="23"/>
          <w:szCs w:val="23"/>
        </w:rPr>
        <w:t xml:space="preserve">1. Cel szkolenia</w:t>
      </w:r>
    </w:p>
    <w:p>
      <w:pPr>
        <w:spacing w:after="130" w:line="30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Aktualizacja i uzupełnienie wiedzy i umiejętności w szczególności z zakresu oceny zagrożeń związanych z wykonywaną pracą, metod ochrony przed zagrożeniami dla zdrowia i bezpieczeństwa pracowników, kształtowania warunków pracy w sposób zgodny z przepisami i zasadami bezpieczeństwa i higieny pracy oraz postępowania w razie wypadku i w sytuacjach awaryjnych.</w:t>
      </w:r>
    </w:p>
    <w:p>
      <w:pPr>
        <w:spacing w:after="110" w:before="240"/>
      </w:pPr>
      <w:r>
        <w:rPr>
          <w:rFonts w:ascii="Calibri" w:cs="Calibri" w:eastAsia="Calibri" w:hAnsi="Calibri"/>
          <w:b/>
          <w:bCs/>
          <w:i w:val="false"/>
          <w:iCs w:val="false"/>
          <w:color w:val="0F172A"/>
          <w:sz w:val="23"/>
          <w:szCs w:val="23"/>
        </w:rPr>
        <w:t xml:space="preserve">2. Uczestnicy szkolenia</w:t>
      </w:r>
    </w:p>
    <w:p>
      <w:pPr>
        <w:spacing w:after="130" w:line="30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Pracownicy na stanowiskach administracyjno-biurowych, w tym zatrudnieni przy obsłudze monitorów ekranowych, oraz pracownicy, o których mowa w § 14 ust. 2 pkt 6 rozporządzenia, których charakter pracy wiąże się z narażeniem na czynniki szkodliwe dla zdrowia, uciążliwe lub niebezpieczne albo z odpowiedzialnością w zakresie bezpieczeństwa i higieny pracy.</w:t>
      </w:r>
    </w:p>
    <w:p>
      <w:pPr>
        <w:spacing w:after="110" w:before="240"/>
      </w:pPr>
      <w:r>
        <w:rPr>
          <w:rFonts w:ascii="Calibri" w:cs="Calibri" w:eastAsia="Calibri" w:hAnsi="Calibri"/>
          <w:b/>
          <w:bCs/>
          <w:i w:val="false"/>
          <w:iCs w:val="false"/>
          <w:color w:val="0F172A"/>
          <w:sz w:val="23"/>
          <w:szCs w:val="23"/>
        </w:rPr>
        <w:t xml:space="preserve">3. Sposób organizacji szkolenia</w:t>
      </w:r>
    </w:p>
    <w:p>
      <w:pPr>
        <w:spacing w:after="130" w:line="30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Samokształcenie kierowane na podstawie materiałów przekazanych przez organizatora, przy jednoczesnym zapewnieniu konsultacji z osobami spełniającymi wymagania dla wykładowców. Uczestnicy otrzymują skrypt, wykaz przepisów i zestaw pytań kontrolnych. Terminy konsultacji określa harmonogram.</w:t>
      </w:r>
    </w:p>
    <w:p>
      <w:pPr>
        <w:spacing w:after="110" w:before="240"/>
      </w:pPr>
      <w:r>
        <w:rPr>
          <w:rFonts w:ascii="Calibri" w:cs="Calibri" w:eastAsia="Calibri" w:hAnsi="Calibri"/>
          <w:b/>
          <w:bCs/>
          <w:i w:val="false"/>
          <w:iCs w:val="false"/>
          <w:color w:val="0F172A"/>
          <w:sz w:val="23"/>
          <w:szCs w:val="23"/>
        </w:rPr>
        <w:t xml:space="preserve">4. Szczegółowa tematyka i czas trwania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56%"/>
            <w:shd w:fill="0F172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9"/>
                <w:szCs w:val="19"/>
              </w:rPr>
              <w:t xml:space="preserve">Temat szkolenia</w:t>
            </w:r>
          </w:p>
        </w:tc>
        <w:tc>
          <w:tcPr>
            <w:tcW w:type="pct" w:w="26%"/>
            <w:shd w:fill="0F172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9"/>
                <w:szCs w:val="19"/>
              </w:rPr>
              <w:t xml:space="preserve">Forma realizacji</w:t>
            </w:r>
          </w:p>
        </w:tc>
        <w:tc>
          <w:tcPr>
            <w:tcW w:type="pct" w:w="12%"/>
            <w:shd w:fill="0F172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9"/>
                <w:szCs w:val="19"/>
              </w:rPr>
              <w:t xml:space="preserve">Godziny</w:t>
            </w:r>
          </w:p>
        </w:tc>
      </w:tr>
      <w:tr>
        <w:tc>
          <w:tcPr>
            <w:tcW w:type="pct" w:w="6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1</w:t>
            </w:r>
          </w:p>
        </w:tc>
        <w:tc>
          <w:tcPr>
            <w:tcW w:type="pct" w:w="56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Wybrane regulacje prawne z zakresu prawa pracy dotyczące bezpieczeństwa i higieny pracy, z uwzględnieniem praw i obowiązków pracowników i pracodawców oraz odpowiedzialności za naruszenie przepisów i zasad bhp, ochrony pracy kobiet i młodocianych, wypadków przy pracy i chorób zawodowych oraz świadczeń z nimi związanych, a także profilaktycznej ochrony zdrowia pracowników</w:t>
            </w:r>
          </w:p>
        </w:tc>
        <w:tc>
          <w:tcPr>
            <w:tcW w:type="pct" w:w="26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studiowanie materiałów, konsultacje</w:t>
            </w:r>
          </w:p>
        </w:tc>
        <w:tc>
          <w:tcPr>
            <w:tcW w:type="pct" w:w="12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2</w:t>
            </w:r>
          </w:p>
        </w:tc>
      </w:tr>
      <w:tr>
        <w:tc>
          <w:tcPr>
            <w:tcW w:type="pct" w:w="6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2</w:t>
            </w:r>
          </w:p>
        </w:tc>
        <w:tc>
          <w:tcPr>
            <w:tcW w:type="pct" w:w="56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Postęp w zakresie oceny zagrożeń czynnikami występującymi w procesach pracy oraz w zakresie metod ochrony przed zagrożeniami dla zdrowia i życia pracowników</w:t>
            </w:r>
          </w:p>
        </w:tc>
        <w:tc>
          <w:tcPr>
            <w:tcW w:type="pct" w:w="26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studiowanie materiałów, konsultacje</w:t>
            </w:r>
          </w:p>
        </w:tc>
        <w:tc>
          <w:tcPr>
            <w:tcW w:type="pct" w:w="12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2</w:t>
            </w:r>
          </w:p>
        </w:tc>
      </w:tr>
      <w:tr>
        <w:tc>
          <w:tcPr>
            <w:tcW w:type="pct" w:w="6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3</w:t>
            </w:r>
          </w:p>
        </w:tc>
        <w:tc>
          <w:tcPr>
            <w:tcW w:type="pct" w:w="56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Problemy związane z organizacją stanowisk pracy biurowej, z uwzględnieniem zasad ergonomii, w tym stanowisk wyposażonych w monitory ekranowe i inne urządzenia biurowe</w:t>
            </w:r>
          </w:p>
        </w:tc>
        <w:tc>
          <w:tcPr>
            <w:tcW w:type="pct" w:w="26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studiowanie materiałów, ćwiczenie przy własnym stanowisku, konsultacje</w:t>
            </w:r>
          </w:p>
        </w:tc>
        <w:tc>
          <w:tcPr>
            <w:tcW w:type="pct" w:w="12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2</w:t>
            </w:r>
          </w:p>
        </w:tc>
      </w:tr>
      <w:tr>
        <w:tc>
          <w:tcPr>
            <w:tcW w:type="pct" w:w="6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4</w:t>
            </w:r>
          </w:p>
        </w:tc>
        <w:tc>
          <w:tcPr>
            <w:tcW w:type="pct" w:w="56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Postępowanie w razie wypadków i w sytuacjach zagrożeń, na przykład pożaru albo awarii, w tym zasady udzielania pierwszej pomocy w razie wypadku</w:t>
            </w:r>
          </w:p>
        </w:tc>
        <w:tc>
          <w:tcPr>
            <w:tcW w:type="pct" w:w="26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studiowanie materiałów, konsultacje</w:t>
            </w:r>
          </w:p>
        </w:tc>
        <w:tc>
          <w:tcPr>
            <w:tcW w:type="pct" w:w="12%"/>
            <w:shd w:fill="F4F6FA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2</w:t>
            </w:r>
          </w:p>
        </w:tc>
      </w:tr>
      <w:tr>
        <w:tc>
          <w:tcPr>
            <w:tcW w:type="pct" w:w="6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56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Razem</w:t>
            </w:r>
          </w:p>
        </w:tc>
        <w:tc>
          <w:tcPr>
            <w:tcW w:type="pct" w:w="26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</w:p>
        </w:tc>
        <w:tc>
          <w:tcPr>
            <w:tcW w:type="pct" w:w="12%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line="280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19"/>
                <w:szCs w:val="19"/>
              </w:rPr>
              <w:t xml:space="preserve">minimum 8</w:t>
            </w:r>
          </w:p>
        </w:tc>
      </w:tr>
    </w:tbl>
    <w:p>
      <w:pPr>
        <w:spacing w:after="160"/>
      </w:pPr>
    </w:p>
    <w:p>
      <w:pPr>
        <w:spacing w:after="130" w:line="30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Godziny lekcyjne trwające 45 minut.</w:t>
      </w:r>
    </w:p>
    <w:p>
      <w:pPr>
        <w:spacing w:after="110" w:before="240"/>
      </w:pPr>
      <w:r>
        <w:rPr>
          <w:rFonts w:ascii="Calibri" w:cs="Calibri" w:eastAsia="Calibri" w:hAnsi="Calibri"/>
          <w:b/>
          <w:bCs/>
          <w:i w:val="false"/>
          <w:iCs w:val="false"/>
          <w:color w:val="0F172A"/>
          <w:sz w:val="23"/>
          <w:szCs w:val="23"/>
        </w:rPr>
        <w:t xml:space="preserve">5. Sposób sprawdzenia efektów</w:t>
      </w:r>
    </w:p>
    <w:p>
      <w:pPr>
        <w:spacing w:after="130" w:line="30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Pytania kontrolne po każdym module, przeznaczone do samodzielnej weryfikacji, oraz egzamin końcowy przed komisją powołaną przez organizatora szkolenia. Potwierdzeniem ukończenia szkolenia z wynikiem pozytywnym jest zaświadczenie.</w:t>
      </w:r>
    </w:p>
    <w:p>
      <w:pPr>
        <w:spacing w:after="110" w:before="240"/>
      </w:pPr>
      <w:r>
        <w:rPr>
          <w:rFonts w:ascii="Calibri" w:cs="Calibri" w:eastAsia="Calibri" w:hAnsi="Calibri"/>
          <w:b/>
          <w:bCs/>
          <w:i w:val="false"/>
          <w:iCs w:val="false"/>
          <w:color w:val="0F172A"/>
          <w:sz w:val="23"/>
          <w:szCs w:val="23"/>
        </w:rPr>
        <w:t xml:space="preserve">6. Podstawa opracowania</w:t>
      </w:r>
    </w:p>
    <w:p>
      <w:pPr>
        <w:spacing w:after="130" w:line="30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Część VIII załącznika nr 1 do rozporządzenia Ministra Gospodarki i Pracy z 27 lipca 2004 r. w sprawie szkolenia w dziedzinie bezpieczeństwa i higieny pracy (t.j. Dz. U. z 2024 r. poz. 1327, ze zm.) oraz § 7 ust. 1 i 2 tego rozporządzenia.</w:t>
      </w:r>
    </w:p>
    <w:tbl>
      <w:tblPr>
        <w:tblW w:type="pct" w:w="100%"/>
        <w:tblBorders>
          <w:top w:val="single" w:color="F1C48A" w:sz="4"/>
          <w:left w:val="single" w:color="F59E0B" w:sz="18"/>
          <w:bottom w:val="single" w:color="F1C48A" w:sz="4"/>
          <w:right w:val="single" w:color="F1C48A" w:sz="4"/>
          <w:insideH w:val="none"/>
          <w:insideV w:val="none"/>
        </w:tblBorders>
      </w:tblPr>
      <w:tblGrid>
        <w:gridCol w:w="100"/>
      </w:tblGrid>
      <w:tr>
        <w:tc>
          <w:tcPr>
            <w:shd w:fill="FFF7E6"/>
            <w:tcMar>
              <w:top w:type="dxa" w:w="120"/>
              <w:left w:type="dxa" w:w="160"/>
              <w:bottom w:type="dxa" w:w="120"/>
              <w:right w:type="dxa" w:w="140"/>
            </w:tcMar>
          </w:tcPr>
          <w:p>
            <w:pPr>
              <w:spacing w:line="29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1F2937"/>
                <w:sz w:val="20"/>
                <w:szCs w:val="20"/>
              </w:rPr>
              <w:t xml:space="preserve">Program ma być dostosowany do rodzajów i warunków prac wykonywanych przez uczestników szkolenia. Przed użyciem uzupełnij tematykę o zagadnienia właściwe dla swojego zakładu: rodzaj pomieszczeń, wyposażenie, sposób organizacji pracy zdalnej, drogi ewakuacyjne.</w:t>
            </w:r>
          </w:p>
        </w:tc>
      </w:tr>
    </w:tbl>
    <w:p>
      <w:pPr>
        <w:spacing w:after="140"/>
      </w:pP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130" w:line="30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(podpis osoby opracowującej program)</w:t>
      </w:r>
    </w:p>
    <w:sectPr>
      <w:footerReference w:type="default" r:id="rId7"/>
      <w:pgSz w:w="11906" w:h="16838" w:orient="portrait"/>
      <w:pgMar w:top="1100" w:right="1100" w:bottom="1000" w:left="11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https://newproject360.pl/szkolenia-bhp-ab/  |  wersja pakietu 1.0, stan prawny na dzień 22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Szkolenia</dc:title>
  <dc:creator>NEW PROJECT Andrzej Brzeziński</dc:creator>
  <dc:description>Pakiet do samokształcenia kierowanego, stanowiska administracyjno-biurowe. Stan prawny w stopce dokumentu.</dc:description>
  <cp:lastModifiedBy>Un-named</cp:lastModifiedBy>
  <cp:revision>1</cp:revision>
  <dcterms:created xsi:type="dcterms:W3CDTF">2026-08-22T20:00:39.203Z</dcterms:created>
  <dcterms:modified xsi:type="dcterms:W3CDTF">2026-08-22T20:00:39.203Z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