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(oznaczenie pracodawcy: nazwa, adres, NIP, REGON)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KARTA WYZNACZENIA WYDATKU ENERGETYCZNEGO</w:t>
      </w:r>
    </w:p>
    <w:p>
      <w:pPr>
        <w:spacing w:after="260"/>
        <w:jc w:val="center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metoda chronometrażowo-tabelaryczna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Stanowisko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Komórka organizacyjna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wyznaczenia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Wyznaczył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Wydatek energetyczny jest wielkością wyznaczaną, a nie deklarowaną. Rozstrzyga o tym, czy na stanowisku obowiązuje próg 25 °C (298 K) czy 28 °C (301 K), czy przy pracy na otwartej przestrzeni działa granica 32 °C (305 K) oraz czy przysługują napoje i posiłek profilaktyczny.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1. Chronometraż zmiany roboczej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Lp.</w:t>
            </w:r>
          </w:p>
        </w:tc>
        <w:tc>
          <w:tcPr>
            <w:tcW w:type="pct" w:w="2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Czynność</w:t>
            </w:r>
          </w:p>
        </w:tc>
        <w:tc>
          <w:tcPr>
            <w:tcW w:type="pct" w:w="1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Pozycja ciała</w:t>
            </w:r>
          </w:p>
        </w:tc>
        <w:tc>
          <w:tcPr>
            <w:tcW w:type="pct" w:w="1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Czas trwania [min]</w:t>
            </w:r>
          </w:p>
        </w:tc>
        <w:tc>
          <w:tcPr>
            <w:tcW w:type="pct" w:w="1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Wydatek jednostkowy</w:t>
            </w:r>
          </w:p>
        </w:tc>
        <w:tc>
          <w:tcPr>
            <w:tcW w:type="pct" w:w="1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Wydatek [kcal]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200" w:before="120"/>
      </w:pPr>
      <w:r>
        <w:rPr>
          <w:rFonts w:ascii="Calibri" w:cs="Calibri" w:eastAsia="Calibri" w:hAnsi="Calibri"/>
          <w:b/>
          <w:bCs/>
          <w:i/>
          <w:iCs/>
          <w:color w:val="595959"/>
          <w:sz w:val="17"/>
          <w:szCs w:val="17"/>
        </w:rPr>
        <w:t xml:space="preserve">Jak wypełnić: </w:t>
      </w:r>
      <w:r>
        <w:rPr>
          <w:rFonts w:ascii="Calibri" w:cs="Calibri" w:eastAsia="Calibri" w:hAnsi="Calibri"/>
          <w:i/>
          <w:iCs/>
          <w:color w:val="595959"/>
          <w:sz w:val="17"/>
          <w:szCs w:val="17"/>
        </w:rPr>
        <w:t xml:space="preserve">Chronometraż ma obejmować pełną zmianę roboczą, razem z przerwami i przemieszczaniem się. Suma czasów ma się zgadzać z długością zmiany.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2. Wynik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Suma czasu objętego chronometrażem [min]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Efektywny wydatek energetyczny mężczyzny [kcal / kJ]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Efektywny wydatek energetyczny kobiety [kcal / kJ]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3. Rozstrzygnięcie progów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2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Próg</w:t>
            </w:r>
          </w:p>
        </w:tc>
        <w:tc>
          <w:tcPr>
            <w:tcW w:type="pct" w:w="3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Wartość</w:t>
            </w:r>
          </w:p>
        </w:tc>
        <w:tc>
          <w:tcPr>
            <w:tcW w:type="pct" w:w="1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Przekroczony</w:t>
            </w:r>
          </w:p>
        </w:tc>
        <w:tc>
          <w:tcPr>
            <w:tcW w:type="pct" w:w="3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Skutek</w:t>
            </w:r>
          </w:p>
        </w:tc>
      </w:tr>
      <w:tr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próg z § 30a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1500 kcal u mężczyzn i 1000 kcal u kobiet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tak / nie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niższy próg działania i granica na otwartej przestrzeni</w:t>
            </w:r>
          </w:p>
        </w:tc>
      </w:tr>
      <w:tr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próg napojów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1500 kcal u mężczyzn i 1000 kcal u kobiet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tak / nie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napoje niezależnie od temperatury</w:t>
            </w:r>
          </w:p>
        </w:tc>
      </w:tr>
      <w:tr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próg posiłku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2000 kcal u mężczyzn i 1100 kcal u kobiet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tak / nie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posiłek profilaktyczny bez warunku temperaturowego</w:t>
            </w:r>
          </w:p>
        </w:tc>
      </w:tr>
    </w:tbl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595959"/>
          <w:sz w:val="18"/>
          <w:szCs w:val="18"/>
        </w:rPr>
        <w:t xml:space="preserve">Progi są różne dla kobiet i mężczyzn. Na stanowisku obsadzanym przez obie grupy rozstrzygnięcie trzeba wpisać osobno dla każdej z nich.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30a rozporządzenia Ministra Pracy i Polityki Socjalnej z 26 września 1997 r. w sprawie ogólnych przepisów bezpieczeństwa i higieny pracy (Dz. U. z 2003 r. poz. 1650 ze zm.), w brzmieniu nadanym rozporządzeniem z 9 lipca 2026 r. (Dz. U. poz. 927), obowiązującym od 11 stycznia 2027 r. oraz § 3 ust. 1 i § 4 ust. 1 pkt 4 rozporządzenia Rady Ministrów z 28 maja 1996 r. w sprawie profilaktycznych posiłków i napojów (Dz. U. poz. 279 ze zm.)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4. Uwagi do wyznaczenia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(okoliczności wpływające na wynik: sezonowość, zmiana technologii, różnice między zmianami)</w:t>
      </w:r>
    </w:p>
    <w:p>
      <w:pPr>
        <w:spacing w:after="40" w:before="42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(data i podpis wyznaczającego)              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(data i podpis pracodawcy)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after="40"/>
      <w:jc w:val="center"/>
    </w:pPr>
    <w:r>
      <w:rPr>
        <w:rFonts w:ascii="Calibri" w:cs="Calibri" w:eastAsia="Calibri" w:hAnsi="Calibri"/>
        <w:b/>
        <w:bCs/>
        <w:color w:val="0F172A"/>
        <w:sz w:val="15"/>
        <w:szCs w:val="15"/>
      </w:rPr>
      <w:t xml:space="preserve">Nowy § 30a rozporządzenia o ogólnych przepisach bhp obowiązuje od 11 stycznia 2027 r.</w:t>
    </w:r>
  </w:p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https://newproject360.pl/temperatura-w-pracy-ab/  |  wersja pakietu 1.0, stan prawny na dzień 23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Wydatku Energetycznego</dc:title>
  <dc:creator>NEW PROJECT Andrzej Brzeziński</dc:creator>
  <dc:description>Wzór z pakietu oceny ryzyka przy obciążeniu termicznym. Stan prawny w stopce dokumentu.</dc:description>
  <cp:lastModifiedBy>Un-named</cp:lastModifiedBy>
  <cp:revision>1</cp:revision>
  <dcterms:created xsi:type="dcterms:W3CDTF">2026-08-29T17:11:16.018Z</dcterms:created>
  <dcterms:modified xsi:type="dcterms:W3CDTF">2026-08-29T17:11:16.018Z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