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</w:t>
      </w:r>
    </w:p>
    <w:p>
      <w:pPr>
        <w:spacing w:after="20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(oznaczenie pracodawcy: nazwa, adres, NIP, REGON)</w:t>
      </w:r>
    </w:p>
    <w:p>
      <w:pPr>
        <w:spacing w:after="200"/>
        <w:jc w:val="center"/>
      </w:pPr>
      <w:r>
        <w:rPr>
          <w:rFonts w:ascii="Calibri" w:cs="Calibri" w:eastAsia="Calibri" w:hAnsi="Calibri"/>
          <w:b/>
          <w:bCs/>
          <w:color w:val="0F172A"/>
          <w:sz w:val="30"/>
          <w:szCs w:val="30"/>
        </w:rPr>
        <w:t xml:space="preserve">INSTRUKCJA STANOWISKOWA</w:t>
      </w:r>
    </w:p>
    <w:p>
      <w:pPr>
        <w:spacing w:after="260"/>
        <w:jc w:val="center"/>
      </w:pPr>
      <w:r>
        <w:rPr>
          <w:rFonts w:ascii="Calibri" w:cs="Calibri" w:eastAsia="Calibri" w:hAnsi="Calibri"/>
          <w:i/>
          <w:iCs/>
          <w:color w:val="595959"/>
          <w:sz w:val="20"/>
          <w:szCs w:val="20"/>
        </w:rPr>
        <w:t xml:space="preserve">praca w niskiej temperaturze i na otwartej przestrzeni zimą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Stanowisko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Data wydania instrukcji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1. Zanim zaczniesz pracę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sprawdź kompletność i stan odzieży, rękawic i obuwia o odpowiedniej ciepłochronności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sprawdź, gdzie znajduje się pomieszczenie do ogrzania się i czy jest dostępne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sprawdź dostępność gorących napojów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zgłoś przełożonemu złe samopoczucie oraz przebyte odmrożenia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2. Warunki na tym stanowisku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  <w:gridCol w:w="100"/>
      </w:tblGrid>
      <w:tr>
        <w:trPr>
          <w:tblHeader/>
        </w:trPr>
        <w:tc>
          <w:tcPr>
            <w:tcW w:type="pct" w:w="30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Wielkość</w:t>
            </w:r>
          </w:p>
        </w:tc>
        <w:tc>
          <w:tcPr>
            <w:tcW w:type="pct" w:w="2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Wartość</w:t>
            </w:r>
          </w:p>
        </w:tc>
        <w:tc>
          <w:tcPr>
            <w:tcW w:type="pct" w:w="44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Skutek</w:t>
            </w:r>
          </w:p>
        </w:tc>
      </w:tr>
      <w:tr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</w:tbl>
    <w:p>
      <w:pPr>
        <w:spacing w:after="200" w:before="120"/>
      </w:pPr>
      <w:r>
        <w:rPr>
          <w:rFonts w:ascii="Calibri" w:cs="Calibri" w:eastAsia="Calibri" w:hAnsi="Calibri"/>
          <w:b/>
          <w:bCs/>
          <w:i/>
          <w:iCs/>
          <w:color w:val="595959"/>
          <w:sz w:val="17"/>
          <w:szCs w:val="17"/>
        </w:rPr>
        <w:t xml:space="preserve">Jak wypełnić: </w:t>
      </w:r>
      <w:r>
        <w:rPr>
          <w:rFonts w:ascii="Calibri" w:cs="Calibri" w:eastAsia="Calibri" w:hAnsi="Calibri"/>
          <w:i/>
          <w:iCs/>
          <w:color w:val="595959"/>
          <w:sz w:val="17"/>
          <w:szCs w:val="17"/>
        </w:rPr>
        <w:t xml:space="preserve">Wypełnić na podstawie karty oceny ryzyka: zakres temperatury, prędkość ruchu powietrza, wskaźnik tWC i wynikający z niego dopuszczalny czas ekspozycji, dolna granica temperatury dla pomieszczenia.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3. W czasie pracy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przestrzegaj harmonogramu przerw na ogrzanie się; przerwa jest elementem ochrony, a nie przywilejem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zmieniaj odzież, która przemokła; mokra odzież traci właściwości ciepłochronne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pij gorące napoje; wychłodzenie postępuje szybciej przy odwodnieniu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zwracaj uwagę na palce, uszy, nos i policzki, czyli miejsca wychładzane najszybciej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nie pracuj sam w warunkach silnego wychłodzenia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4. Objawy, po których przerywasz pracę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utrata czucia w palcach rąk lub stóp, blada albo woskowa skóra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spadek sprawności manualnej, wypadanie narzędzi z ręki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silne drżenie mięśni, a zwłaszcza jego nagłe ustanie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senność, spowolnienie, trudność ze skupieniem uwagi</w:t>
      </w:r>
    </w:p>
    <w:p>
      <w:pPr>
        <w:spacing w:after="120"/>
        <w:jc w:val="both"/>
      </w:pPr>
      <w:r>
        <w:rPr>
          <w:rFonts w:ascii="Calibri" w:cs="Calibri" w:eastAsia="Calibri" w:hAnsi="Calibri"/>
          <w:b/>
          <w:bCs/>
          <w:i w:val="false"/>
          <w:iCs w:val="false"/>
          <w:color w:val="1F2937"/>
          <w:sz w:val="21"/>
          <w:szCs w:val="21"/>
        </w:rPr>
        <w:t xml:space="preserve">Zaburzenia świadomości u osoby wychłodzonej oznaczają natychmiastowe wezwanie pomocy medycznej pod numerem 112. Nie rozcieraj odmrożonych miejsc i nie ogrzewaj kończyn gwałtownie.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5. Zaplecze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Pomieszczenie do ogrzania się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Temperatura w pomieszczeniu do ogrzewania się wynosi co najmniej 16 °C (289 K). Pomieszczenie ma umożliwiać schronienie się przed opadami, ogrzanie się i zmianę odzieży oraz być zaopatrzone w urządzenia do podgrzewania posiłków.</w:t>
      </w:r>
    </w:p>
    <w:p>
      <w:pPr>
        <w:spacing w:after="120" w:before="200"/>
      </w:pPr>
      <w:r>
        <w:rPr>
          <w:rFonts w:ascii="Calibri" w:cs="Calibri" w:eastAsia="Calibri" w:hAnsi="Calibri"/>
          <w:b/>
          <w:bCs/>
          <w:color w:val="595959"/>
          <w:sz w:val="17"/>
          <w:szCs w:val="17"/>
        </w:rPr>
        <w:t xml:space="preserve">Podstawa prawna: </w:t>
      </w:r>
      <w:r>
        <w:rPr>
          <w:rFonts w:ascii="Calibri" w:cs="Calibri" w:eastAsia="Calibri" w:hAnsi="Calibri"/>
          <w:color w:val="595959"/>
          <w:sz w:val="17"/>
          <w:szCs w:val="17"/>
        </w:rPr>
        <w:t xml:space="preserve">§ 44 ust. 1 i 2 załącznika nr 3 do rozporządzenia Ministra Pracy i Polityki Socjalnej z 26 września 1997 r. w sprawie ogólnych przepisów bezpieczeństwa i higieny pracy (Dz. U. z 2003 r. poz. 1650 ze zm.)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6. Napoje i posiłki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Przy pracach na otwartej przestrzeni przy temperaturze otoczenia poniżej 10 °C przysługują napoje, odpowiednio gorące. W okresie od 1 listopada do 31 marca, przy pracy związanej z wysiłkiem powyżej progu 1500 kcal u mężczyzn i 1000 kcal u kobiet, przysługuje posiłek profilaktyczny.</w:t>
      </w:r>
    </w:p>
    <w:p>
      <w:pPr>
        <w:spacing w:after="120" w:before="200"/>
      </w:pPr>
      <w:r>
        <w:rPr>
          <w:rFonts w:ascii="Calibri" w:cs="Calibri" w:eastAsia="Calibri" w:hAnsi="Calibri"/>
          <w:b/>
          <w:bCs/>
          <w:color w:val="595959"/>
          <w:sz w:val="17"/>
          <w:szCs w:val="17"/>
        </w:rPr>
        <w:t xml:space="preserve">Podstawa prawna: </w:t>
      </w:r>
      <w:r>
        <w:rPr>
          <w:rFonts w:ascii="Calibri" w:cs="Calibri" w:eastAsia="Calibri" w:hAnsi="Calibri"/>
          <w:color w:val="595959"/>
          <w:sz w:val="17"/>
          <w:szCs w:val="17"/>
        </w:rPr>
        <w:t xml:space="preserve">§ 3 ust. 1 pkt 3 i § 4 ust. 1 pkt 3 rozporządzenia Rady Ministrów z 28 maja 1996 r. w sprawie profilaktycznych posiłków i napojów (Dz. U. poz. 279 ze zm.)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7. Potwierdzenie zapoznania się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  <w:gridCol w:w="100"/>
        <w:gridCol w:w="100"/>
      </w:tblGrid>
      <w:tr>
        <w:trPr>
          <w:tblHeader/>
        </w:trPr>
        <w:tc>
          <w:tcPr>
            <w:tcW w:type="pct" w:w="8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Lp.</w:t>
            </w:r>
          </w:p>
        </w:tc>
        <w:tc>
          <w:tcPr>
            <w:tcW w:type="pct" w:w="4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Imię i nazwisko</w:t>
            </w:r>
          </w:p>
        </w:tc>
        <w:tc>
          <w:tcPr>
            <w:tcW w:type="pct" w:w="18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Data</w:t>
            </w:r>
          </w:p>
        </w:tc>
        <w:tc>
          <w:tcPr>
            <w:tcW w:type="pct" w:w="28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Podpis</w:t>
            </w:r>
          </w:p>
        </w:tc>
      </w:tr>
      <w:tr>
        <w:tc>
          <w:tcPr>
            <w:tcW w:type="pct" w:w="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</w:tbl>
    <w:p>
      <w:pPr>
        <w:spacing w:after="40" w:before="420"/>
      </w:pP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  <w:r>
        <w:rPr>
          <w:rFonts w:ascii="Calibri" w:cs="Calibri" w:eastAsia="Calibri" w:hAnsi="Calibri"/>
          <w:sz w:val="21"/>
          <w:szCs w:val="21"/>
        </w:rPr>
        <w:t xml:space="preserve">         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</w:p>
    <w:p>
      <w:pPr>
        <w:spacing w:after="20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(data i podpis sporządzającego)             </w:t>
      </w:r>
      <w:r>
        <w:rPr>
          <w:rFonts w:ascii="Calibri" w:cs="Calibri" w:eastAsia="Calibri" w:hAnsi="Calibri"/>
          <w:color w:val="595959"/>
          <w:sz w:val="16"/>
          <w:szCs w:val="16"/>
        </w:rPr>
        <w:t xml:space="preserve">(data i podpis pracodawcy)</w:t>
      </w:r>
    </w:p>
    <w:sectPr>
      <w:footerReference w:type="default" r:id="rId7"/>
      <w:pgSz w:w="11906" w:h="16838" w:orient="portrait"/>
      <w:pgMar w:top="1000" w:right="1000" w:bottom="10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spacing w:after="40"/>
      <w:jc w:val="center"/>
    </w:pPr>
    <w:r>
      <w:rPr>
        <w:rFonts w:ascii="Calibri" w:cs="Calibri" w:eastAsia="Calibri" w:hAnsi="Calibri"/>
        <w:b/>
        <w:bCs/>
        <w:color w:val="0F172A"/>
        <w:sz w:val="15"/>
        <w:szCs w:val="15"/>
      </w:rPr>
      <w:t xml:space="preserve">Nowy § 30a rozporządzenia o ogólnych przepisach bhp obowiązuje od 11 stycznia 2027 r.</w:t>
    </w:r>
  </w:p>
  <w:p>
    <w:pPr>
      <w:jc w:val="center"/>
    </w:pPr>
    <w:r>
      <w:rPr>
        <w:rFonts w:ascii="Calibri" w:cs="Calibri" w:eastAsia="Calibri" w:hAnsi="Calibri"/>
        <w:color w:val="595959"/>
        <w:sz w:val="15"/>
        <w:szCs w:val="15"/>
      </w:rPr>
      <w:t xml:space="preserve">NEW PROJECT Andrzej Brzeziński  |  https://newproject360.pl/temperatura-w-pracy-ab/  |  wersja pakietu 1.0, stan prawny na dzień 23 sierpnia 2026 r.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1"/>
        <w:szCs w:val="21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Instrukcja Praca W Niskiej Temperaturze</dc:title>
  <dc:creator>NEW PROJECT Andrzej Brzeziński</dc:creator>
  <dc:description>Wzór z pakietu procedur i instrukcji dotyczących pracy w wysokiej i niskiej temperaturze. Stan prawny w stopce dokumentu.</dc:description>
  <cp:lastModifiedBy>Un-named</cp:lastModifiedBy>
  <cp:revision>1</cp:revision>
  <dcterms:created xsi:type="dcterms:W3CDTF">2026-08-29T17:11:16.716Z</dcterms:created>
  <dcterms:modified xsi:type="dcterms:W3CDTF">2026-08-29T17:11:16.716Z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