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</w:t>
      </w:r>
    </w:p>
    <w:p>
      <w:pPr>
        <w:spacing w:after="20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(oznaczenie pracodawcy: nazwa, adres, NIP, REGON)</w:t>
      </w:r>
    </w:p>
    <w:p>
      <w:pPr>
        <w:spacing w:after="200"/>
        <w:jc w:val="center"/>
      </w:pPr>
      <w:r>
        <w:rPr>
          <w:rFonts w:ascii="Calibri" w:cs="Calibri" w:eastAsia="Calibri" w:hAnsi="Calibri"/>
          <w:b/>
          <w:bCs/>
          <w:color w:val="0F172A"/>
          <w:sz w:val="30"/>
          <w:szCs w:val="30"/>
        </w:rPr>
        <w:t xml:space="preserve">PROTOKÓŁ WSTRZYMANIA PRACY</w:t>
      </w:r>
    </w:p>
    <w:p>
      <w:pPr>
        <w:spacing w:after="260"/>
        <w:jc w:val="center"/>
      </w:pPr>
      <w:r>
        <w:rPr>
          <w:rFonts w:ascii="Calibri" w:cs="Calibri" w:eastAsia="Calibri" w:hAnsi="Calibri"/>
          <w:i/>
          <w:iCs/>
          <w:color w:val="595959"/>
          <w:sz w:val="20"/>
          <w:szCs w:val="20"/>
        </w:rPr>
        <w:t xml:space="preserve">z powodu przekroczenia granicy temperatury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Numer protokołu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Data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1. Stwierdzenie przekroczenia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Godzina odczytu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Punkt pomiarowy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Odczyt na stanowisku [°C]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Temperatura zewnętrzna [°C]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Obowiązująca granica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</w:t>
      </w:r>
    </w:p>
    <w:p>
      <w:pPr>
        <w:spacing w:after="20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(35 °C (308 K) w pomieszczeniu pracy albo 32 °C (305 K) na otwartej przestrzeni przy pracy powyżej progu wydatku energetycznego)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2. Przyczyna przekroczenia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Warunki atmosferyczne / procesy technologiczne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Zakaz wykonywania pracy działa wyłącznie przy przekroczeniu spowodowanym warunkami atmosferycznymi. Rozstrzygnięcie tej kwestii trzeba zapisać, bo od niego zależy podstawa wstrzymania pracy.</w:t>
      </w:r>
    </w:p>
    <w:p>
      <w:pPr>
        <w:spacing w:after="120" w:before="200"/>
      </w:pPr>
      <w:r>
        <w:rPr>
          <w:rFonts w:ascii="Calibri" w:cs="Calibri" w:eastAsia="Calibri" w:hAnsi="Calibri"/>
          <w:b/>
          <w:bCs/>
          <w:color w:val="595959"/>
          <w:sz w:val="17"/>
          <w:szCs w:val="17"/>
        </w:rPr>
        <w:t xml:space="preserve">Podstawa prawna: </w:t>
      </w:r>
      <w:r>
        <w:rPr>
          <w:rFonts w:ascii="Calibri" w:cs="Calibri" w:eastAsia="Calibri" w:hAnsi="Calibri"/>
          <w:color w:val="595959"/>
          <w:sz w:val="17"/>
          <w:szCs w:val="17"/>
        </w:rPr>
        <w:t xml:space="preserve">§ 30a ust. 2 rozporządzenia Ministra Pracy i Polityki Socjalnej z 26 września 1997 r. w sprawie ogólnych przepisów bezpieczeństwa i higieny pracy (Dz. U. z 2003 r. poz. 1650 ze zm.)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3. Decyzja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Kto wydał polecenie wstrzymania pracy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Godzina wydania polecenia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Sposób przekazania polecenia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Objęte stanowiska i liczba pracowników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4. Zabezpieczenie procesów</w:t>
      </w:r>
    </w:p>
    <w:tbl>
      <w:tblPr>
        <w:tblW w:type="pct" w:w="100%"/>
        <w:tblBorders>
          <w:top w:val="single" w:color="C9D2E0" w:sz="4"/>
          <w:left w:val="single" w:color="C9D2E0" w:sz="4"/>
          <w:bottom w:val="single" w:color="C9D2E0" w:sz="4"/>
          <w:right w:val="single" w:color="C9D2E0" w:sz="4"/>
          <w:insideH w:val="single" w:color="C9D2E0" w:sz="4"/>
          <w:insideV w:val="single" w:color="C9D2E0" w:sz="4"/>
        </w:tblBorders>
      </w:tblPr>
      <w:tblGrid>
        <w:gridCol w:w="100"/>
        <w:gridCol w:w="100"/>
        <w:gridCol w:w="100"/>
      </w:tblGrid>
      <w:tr>
        <w:trPr>
          <w:tblHeader/>
        </w:trPr>
        <w:tc>
          <w:tcPr>
            <w:tcW w:type="pct" w:w="26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Proces</w:t>
            </w:r>
          </w:p>
        </w:tc>
        <w:tc>
          <w:tcPr>
            <w:tcW w:type="pct" w:w="48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Podjęte czynności</w:t>
            </w:r>
          </w:p>
        </w:tc>
        <w:tc>
          <w:tcPr>
            <w:tcW w:type="pct" w:w="26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Kto wykonał</w:t>
            </w:r>
          </w:p>
        </w:tc>
      </w:tr>
      <w:tr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4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4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4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4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</w:tbl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5. Postępowanie z pracownikami</w:t>
      </w:r>
    </w:p>
    <w:tbl>
      <w:tblPr>
        <w:tblW w:type="pct" w:w="100%"/>
        <w:tblBorders>
          <w:top w:val="single" w:color="C9D2E0" w:sz="4"/>
          <w:left w:val="single" w:color="C9D2E0" w:sz="4"/>
          <w:bottom w:val="single" w:color="C9D2E0" w:sz="4"/>
          <w:right w:val="single" w:color="C9D2E0" w:sz="4"/>
          <w:insideH w:val="single" w:color="C9D2E0" w:sz="4"/>
          <w:insideV w:val="single" w:color="C9D2E0" w:sz="4"/>
        </w:tblBorders>
      </w:tblPr>
      <w:tblGrid>
        <w:gridCol w:w="100"/>
        <w:gridCol w:w="100"/>
        <w:gridCol w:w="100"/>
        <w:gridCol w:w="100"/>
      </w:tblGrid>
      <w:tr>
        <w:trPr>
          <w:tblHeader/>
        </w:trPr>
        <w:tc>
          <w:tcPr>
            <w:tcW w:type="pct" w:w="6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Lp.</w:t>
            </w:r>
          </w:p>
        </w:tc>
        <w:tc>
          <w:tcPr>
            <w:tcW w:type="pct" w:w="32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Imię i nazwisko</w:t>
            </w:r>
          </w:p>
        </w:tc>
        <w:tc>
          <w:tcPr>
            <w:tcW w:type="pct" w:w="34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Zastosowany wariant</w:t>
            </w:r>
          </w:p>
        </w:tc>
        <w:tc>
          <w:tcPr>
            <w:tcW w:type="pct" w:w="28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Podstawa płacowa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</w:tbl>
    <w:p>
      <w:pPr>
        <w:spacing w:after="200" w:before="120"/>
      </w:pPr>
      <w:r>
        <w:rPr>
          <w:rFonts w:ascii="Calibri" w:cs="Calibri" w:eastAsia="Calibri" w:hAnsi="Calibri"/>
          <w:b/>
          <w:bCs/>
          <w:i/>
          <w:iCs/>
          <w:color w:val="595959"/>
          <w:sz w:val="17"/>
          <w:szCs w:val="17"/>
        </w:rPr>
        <w:t xml:space="preserve">Jak wypełnić: </w:t>
      </w:r>
      <w:r>
        <w:rPr>
          <w:rFonts w:ascii="Calibri" w:cs="Calibri" w:eastAsia="Calibri" w:hAnsi="Calibri"/>
          <w:i/>
          <w:iCs/>
          <w:color w:val="595959"/>
          <w:sz w:val="17"/>
          <w:szCs w:val="17"/>
        </w:rPr>
        <w:t xml:space="preserve">Warianty: przejście do pomieszczenia chłodniejszego, praca zastępcza, przesunięcie na inną porę doby, zwolnienie z obowiązku świadczenia pracy. Podstawa płacowa: art. 81 § 1 albo § 3 Kodeksu pracy, a przy powstrzymaniu się od pracy przez pracownika art. 210 § 3.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6. Wznowienie pracy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Godzina ponownego pomiaru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Odczyt [°C]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Godzina wznowienia pracy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Kto wydał polecenie wznowienia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7. Uwagi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............................................................................................</w:t>
      </w:r>
    </w:p>
    <w:p>
      <w:pPr>
        <w:spacing w:after="40" w:before="420"/>
      </w:pP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</w:t>
      </w:r>
      <w:r>
        <w:rPr>
          <w:rFonts w:ascii="Calibri" w:cs="Calibri" w:eastAsia="Calibri" w:hAnsi="Calibri"/>
          <w:sz w:val="21"/>
          <w:szCs w:val="21"/>
        </w:rPr>
        <w:t xml:space="preserve">         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</w:t>
      </w:r>
    </w:p>
    <w:p>
      <w:pPr>
        <w:spacing w:after="20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(podpis osoby wydającej polecenie)          </w:t>
      </w:r>
      <w:r>
        <w:rPr>
          <w:rFonts w:ascii="Calibri" w:cs="Calibri" w:eastAsia="Calibri" w:hAnsi="Calibri"/>
          <w:color w:val="595959"/>
          <w:sz w:val="16"/>
          <w:szCs w:val="16"/>
        </w:rPr>
        <w:t xml:space="preserve">(podpis pracodawcy)</w:t>
      </w:r>
    </w:p>
    <w:sectPr>
      <w:footerReference w:type="default" r:id="rId7"/>
      <w:pgSz w:w="11906" w:h="16838" w:orient="portrait"/>
      <w:pgMar w:top="1000" w:right="1000" w:bottom="10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spacing w:after="40"/>
      <w:jc w:val="center"/>
    </w:pPr>
    <w:r>
      <w:rPr>
        <w:rFonts w:ascii="Calibri" w:cs="Calibri" w:eastAsia="Calibri" w:hAnsi="Calibri"/>
        <w:b/>
        <w:bCs/>
        <w:color w:val="0F172A"/>
        <w:sz w:val="15"/>
        <w:szCs w:val="15"/>
      </w:rPr>
      <w:t xml:space="preserve">Nowy § 30a rozporządzenia o ogólnych przepisach bhp obowiązuje od 11 stycznia 2027 r.</w:t>
    </w:r>
  </w:p>
  <w:p>
    <w:pPr>
      <w:jc w:val="center"/>
    </w:pPr>
    <w:r>
      <w:rPr>
        <w:rFonts w:ascii="Calibri" w:cs="Calibri" w:eastAsia="Calibri" w:hAnsi="Calibri"/>
        <w:color w:val="595959"/>
        <w:sz w:val="15"/>
        <w:szCs w:val="15"/>
      </w:rPr>
      <w:t xml:space="preserve">NEW PROJECT Andrzej Brzeziński  |  https://newproject360.pl/temperatura-w-pracy-ab/  |  wersja pakietu 1.0, stan prawny na dzień 23 sierpnia 2026 r.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1"/>
        <w:szCs w:val="21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Protokol Wstrzymania Pracy</dc:title>
  <dc:creator>NEW PROJECT Andrzej Brzeziński</dc:creator>
  <dc:description>Wzór z pakietu rejestrów i ewidencji dotyczących obciążenia termicznego w środowisku pracy. Stan prawny w stopce dokumentu.</dc:description>
  <cp:lastModifiedBy>Un-named</cp:lastModifiedBy>
  <cp:revision>1</cp:revision>
  <dcterms:created xsi:type="dcterms:W3CDTF">2026-08-29T17:11:16.999Z</dcterms:created>
  <dcterms:modified xsi:type="dcterms:W3CDTF">2026-08-29T17:11:16.999Z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