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WYBORU PRZEDSTAWICIELI PRACOWNIKÓW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do konsultacji w sprawach bezpieczeństwa i higieny pracy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zebrania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Miejsce zebrania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Kodeks pracy nie ustala trybu wyboru przedstawicieli pracowników do konsultacji z artykułu 237(11a). Nie znaczy to, że pracodawca może ich wskazać sam: przedstawiciel wskazany przez pracodawcę nie reprezentuje nikogo poza nim. Wybór ma pochodzić od załogi i zostawiać ślad.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Frekwencja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Liczba pracowników uprawnionych do udziału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Liczba pracowników biorących udział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Sposób wyboru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(głosowanie jawne, głosowanie tajne, lista poparcia, inny tryb przyjęty u pracodawcy)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Wybrani przedstawiciele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Imię i nazwisko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Liczba głosów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Zakres umocowania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konsultacje działań związanych z bezpieczeństwem i higieną pracy, w tym zmian w organizacji pracy i wyposażeniu stanowisk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konsultacja oceny ryzyka zawodowego i informowania pracowników o tym ryzyku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konsultacja rozwiązań organizacyjnych ustalanych przy przekroczeniu progów temperatury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opiniowanie stanowisk pracy, na których wydaje się posiłki i napoje profilaktyczne, jeżeli u pracodawcy nie działa zakładowa organizacja związkowa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Okres, na jaki dokonano wyboru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237(11a) § 1 i 2 Kodeksu pracy oraz § 5 rozporządzenia Rady Ministrów z 28 maja 1996 r. w sprawie profilaktycznych posiłków i napojów (Dz. U. poz. 279 ze zm.)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przewodniczącego zebrania)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protokolanta)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40"/>
      <w:jc w:val="center"/>
    </w:pPr>
    <w:r>
      <w:rPr>
        <w:rFonts w:ascii="Calibri" w:cs="Calibri" w:eastAsia="Calibri" w:hAnsi="Calibri"/>
        <w:b/>
        <w:bCs/>
        <w:color w:val="0F172A"/>
        <w:sz w:val="15"/>
        <w:szCs w:val="15"/>
      </w:rPr>
      <w:t xml:space="preserve">Nowy § 30a rozporządzenia o ogólnych przepisach bhp obowiązuje od 11 stycznia 2027 r.</w:t>
    </w:r>
  </w:p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https://newproject360.pl/temperatura-w-pracy-ab/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Wyboru Przedstawicieli</dc:title>
  <dc:creator>NEW PROJECT Andrzej Brzeziński</dc:creator>
  <dc:description>Wzór z pakietu uzgodnień i konsultacji przy limitach temperatury w środowisku pracy. Stan prawny w stopce dokumentu.</dc:description>
  <cp:lastModifiedBy>Un-named</cp:lastModifiedBy>
  <cp:revision>1</cp:revision>
  <dcterms:created xsi:type="dcterms:W3CDTF">2026-08-29T17:11:16.307Z</dcterms:created>
  <dcterms:modified xsi:type="dcterms:W3CDTF">2026-08-29T17:11:16.308Z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